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交银国信集中采购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zh-CN"/>
        </w:rPr>
        <w:t>单一来源采购公示</w:t>
      </w:r>
    </w:p>
    <w:p>
      <w:pPr>
        <w:jc w:val="center"/>
        <w:rPr>
          <w:rFonts w:hint="eastAsia" w:asciiTheme="majorEastAsia" w:hAnsiTheme="majorEastAsia" w:eastAsiaTheme="majorEastAsia" w:cstheme="majorEastAsia"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第2次）</w:t>
      </w:r>
    </w:p>
    <w:p>
      <w:pPr>
        <w:autoSpaceDE w:val="0"/>
        <w:autoSpaceDN w:val="0"/>
        <w:adjustRightInd w:val="0"/>
        <w:spacing w:line="560" w:lineRule="atLeas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根据《</w:t>
      </w:r>
      <w:r>
        <w:rPr>
          <w:rFonts w:hint="eastAsia" w:asciiTheme="majorEastAsia" w:hAnsiTheme="majorEastAsia" w:eastAsiaTheme="majorEastAsia" w:cstheme="majorEastAsia"/>
          <w:bCs/>
          <w:kern w:val="0"/>
          <w:sz w:val="32"/>
          <w:szCs w:val="32"/>
        </w:rPr>
        <w:t>交银国信集中采购管理办法（2024年版）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》的相关规定和202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5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3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17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日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第2次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集中采购管理委员会决议，对交银国信2025年蚂蚁消金高等安全域建设项目进行单一来源采购公示。</w:t>
      </w:r>
    </w:p>
    <w:tbl>
      <w:tblPr>
        <w:tblStyle w:val="7"/>
        <w:tblpPr w:leftFromText="180" w:rightFromText="180" w:vertAnchor="text" w:horzAnchor="margin" w:tblpXSpec="center" w:tblpY="62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0"/>
        <w:gridCol w:w="1655"/>
        <w:gridCol w:w="2281"/>
        <w:gridCol w:w="2025"/>
        <w:gridCol w:w="1660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请购单编号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采购申请部门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采购项目/采购内容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lang w:val="zh-CN"/>
              </w:rPr>
              <w:t>拟采购商品信息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拟定供应商名称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供应商地址</w:t>
            </w:r>
          </w:p>
        </w:tc>
        <w:tc>
          <w:tcPr>
            <w:tcW w:w="424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单一来源理由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CGSQ31099925030006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信息科技部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交银国信2025年蚂蚁消金高等安全域建设项目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安全域合规方案提供端到端的互联网贷款业务数据合规建设方案，具体包括数据同步、数据解析、数据关联、数据存储、数据展示等功能。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蚂蚁区块链科技(上海)有限公司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注册地址上海市黄浦区外马路618号8层803室</w:t>
            </w:r>
          </w:p>
        </w:tc>
        <w:tc>
          <w:tcPr>
            <w:tcW w:w="424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在目前已与蚂蚁开展同类型业务的信托机构中，全部采用蚂蚁区块链科技(上海)有限公司的集成建设方式，无例外情况，且本项目对数据保护要求极高，域内各必要软件均为蚂蚁自研，业务部门对项目建设周期、运维稳定性和一致性也都有很高要求，只能从唯一供应商处采购</w:t>
            </w:r>
          </w:p>
        </w:tc>
      </w:tr>
    </w:tbl>
    <w:p>
      <w:pPr>
        <w:pStyle w:val="3"/>
        <w:overflowPunct w:val="0"/>
        <w:topLinePunct/>
        <w:ind w:left="0" w:firstLine="800" w:firstLineChars="250"/>
        <w:rPr>
          <w:rFonts w:hint="eastAsia"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对上述项目采取</w:t>
      </w:r>
      <w:r>
        <w:rPr>
          <w:rFonts w:hint="eastAsia" w:asciiTheme="majorEastAsia" w:hAnsiTheme="majorEastAsia" w:eastAsiaTheme="majorEastAsia" w:cstheme="majorEastAsia"/>
        </w:rPr>
        <w:t>单一来源采购方式</w:t>
      </w:r>
      <w:r>
        <w:rPr>
          <w:rFonts w:hint="eastAsia" w:asciiTheme="majorEastAsia" w:hAnsiTheme="majorEastAsia" w:eastAsiaTheme="majorEastAsia" w:cstheme="majorEastAsia"/>
          <w:lang w:val="zh-CN"/>
        </w:rPr>
        <w:t>有异议的，可自本公示发布之日起5日内，向下列有关部门反映：</w:t>
      </w:r>
    </w:p>
    <w:p>
      <w:pPr>
        <w:pStyle w:val="3"/>
        <w:overflowPunct w:val="0"/>
        <w:topLinePunct/>
        <w:ind w:left="106" w:right="203" w:firstLine="627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集中采购管理委员会办公室联系人：王琪  联系电话：021-32169666-7505；</w:t>
      </w:r>
      <w:r>
        <w:rPr>
          <w:rFonts w:hint="eastAsia" w:asciiTheme="majorEastAsia" w:hAnsiTheme="majorEastAsia" w:eastAsiaTheme="majorEastAsia" w:cstheme="majorEastAsia"/>
        </w:rPr>
        <w:t>邮箱：wangqi_902@bankcomm.com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集中</w:t>
      </w:r>
      <w:r>
        <w:rPr>
          <w:rFonts w:hint="eastAsia" w:asciiTheme="majorEastAsia" w:hAnsiTheme="majorEastAsia" w:eastAsiaTheme="majorEastAsia" w:cstheme="majorEastAsia"/>
          <w:lang w:val="zh-CN"/>
        </w:rPr>
        <w:t>采购实施部门联系人：</w:t>
      </w:r>
      <w:r>
        <w:rPr>
          <w:rFonts w:hint="eastAsia" w:asciiTheme="majorEastAsia" w:hAnsiTheme="majorEastAsia" w:eastAsiaTheme="majorEastAsia" w:cstheme="majorEastAsia"/>
        </w:rPr>
        <w:t>王冰</w:t>
      </w:r>
      <w:r>
        <w:rPr>
          <w:rFonts w:hint="eastAsia" w:asciiTheme="majorEastAsia" w:hAnsiTheme="majorEastAsia" w:eastAsiaTheme="majorEastAsia" w:cstheme="majorEastAsia"/>
          <w:lang w:val="zh-CN"/>
        </w:rPr>
        <w:t xml:space="preserve"> 联系电话：021-32169666-7507；</w:t>
      </w:r>
      <w:r>
        <w:rPr>
          <w:rFonts w:hint="eastAsia" w:asciiTheme="majorEastAsia" w:hAnsiTheme="majorEastAsia" w:eastAsiaTheme="majorEastAsia" w:cstheme="majorEastAsia"/>
        </w:rPr>
        <w:t>邮箱：wangb_206@bankcomm.com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Theme="majorEastAsia" w:hAnsiTheme="majorEastAsia" w:eastAsiaTheme="majorEastAsia" w:cstheme="majorEastAsia"/>
          <w:lang w:val="zh-CN"/>
        </w:rPr>
      </w:pPr>
    </w:p>
    <w:p>
      <w:pPr>
        <w:pStyle w:val="3"/>
        <w:overflowPunct w:val="0"/>
        <w:topLinePunct/>
        <w:ind w:left="106" w:right="203" w:firstLine="627"/>
        <w:rPr>
          <w:rFonts w:hint="eastAsia"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     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预算财务部</w:t>
      </w: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 xml:space="preserve">                        20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25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3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19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CN"/>
        </w:rPr>
        <w:t>日</w:t>
      </w:r>
    </w:p>
    <w:bookmarkEnd w:id="0"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4B7CCE"/>
    <w:rsid w:val="0004533F"/>
    <w:rsid w:val="00094FDD"/>
    <w:rsid w:val="001B5E87"/>
    <w:rsid w:val="005B75E7"/>
    <w:rsid w:val="005D0D38"/>
    <w:rsid w:val="00637461"/>
    <w:rsid w:val="00647921"/>
    <w:rsid w:val="006F31B3"/>
    <w:rsid w:val="007815DA"/>
    <w:rsid w:val="008C75D3"/>
    <w:rsid w:val="00AC5624"/>
    <w:rsid w:val="00AC57AA"/>
    <w:rsid w:val="00B0093C"/>
    <w:rsid w:val="00B22214"/>
    <w:rsid w:val="00C04E2D"/>
    <w:rsid w:val="00C520B9"/>
    <w:rsid w:val="00C90A5B"/>
    <w:rsid w:val="00CC4000"/>
    <w:rsid w:val="00EB2B74"/>
    <w:rsid w:val="0A585C00"/>
    <w:rsid w:val="2A4B7CCE"/>
    <w:rsid w:val="310E3124"/>
    <w:rsid w:val="4C25623D"/>
    <w:rsid w:val="5C4F5168"/>
    <w:rsid w:val="6CE33FEC"/>
    <w:rsid w:val="7B5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ind w:left="107"/>
      <w:jc w:val="left"/>
    </w:pPr>
    <w:rPr>
      <w:rFonts w:ascii="方正仿宋_GBK" w:hAnsi="Times New Roman" w:eastAsia="方正仿宋_GBK" w:cs="方正仿宋_GBK"/>
      <w:kern w:val="0"/>
      <w:sz w:val="32"/>
      <w:szCs w:val="3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9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639</Characters>
  <Lines>5</Lines>
  <Paragraphs>1</Paragraphs>
  <TotalTime>21</TotalTime>
  <ScaleCrop>false</ScaleCrop>
  <LinksUpToDate>false</LinksUpToDate>
  <CharactersWithSpaces>749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2025-02-06T03:05:00Z</dcterms:created>
  <dc:creator>袁跃文</dc:creator>
  <cp:lastModifiedBy>王佳祎</cp:lastModifiedBy>
  <dcterms:modified xsi:type="dcterms:W3CDTF">2025-03-19T03:14:03Z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